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F2BD" w14:textId="5ECC6A08" w:rsidR="009B0773" w:rsidRDefault="0049638E" w:rsidP="00D233FA">
      <w:pPr>
        <w:ind w:left="360"/>
      </w:pPr>
      <w:r>
        <w:rPr>
          <w:rFonts w:ascii="Times New Roman" w:eastAsiaTheme="minorEastAsia" w:hAnsi="Times New Roman" w:cs="Times New Roman"/>
          <w:lang w:eastAsia="zh-CN"/>
        </w:rPr>
        <w:t>International Situations Project Translation</w:t>
      </w:r>
      <w:r w:rsidR="009B0773">
        <w:t xml:space="preserve"> </w:t>
      </w:r>
    </w:p>
    <w:p w14:paraId="0D493B5D" w14:textId="77777777" w:rsidR="00737CB8" w:rsidRPr="00737CB8" w:rsidRDefault="00737CB8" w:rsidP="00737CB8">
      <w:pPr>
        <w:jc w:val="center"/>
        <w:rPr>
          <w:sz w:val="24"/>
          <w:szCs w:val="24"/>
        </w:rPr>
      </w:pPr>
      <w:r w:rsidRPr="00737CB8">
        <w:rPr>
          <w:b/>
          <w:sz w:val="24"/>
          <w:szCs w:val="24"/>
        </w:rPr>
        <w:t>Life-Orientation Test (LOT-R)</w:t>
      </w:r>
      <w:r w:rsidRPr="00737CB8">
        <w:rPr>
          <w:sz w:val="24"/>
          <w:szCs w:val="24"/>
        </w:rPr>
        <w:t xml:space="preserve"> – 6 items</w:t>
      </w:r>
    </w:p>
    <w:p w14:paraId="65ED3E65" w14:textId="77777777" w:rsidR="00737CB8" w:rsidRDefault="00737CB8" w:rsidP="00D233FA">
      <w:p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7CB8" w14:paraId="4BD62BDD" w14:textId="77777777" w:rsidTr="00737CB8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3CDBDE36" w14:textId="6C32E995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59E89CDA" w14:textId="187C9B6B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Translation</w:t>
            </w:r>
            <w:r w:rsidR="0049638E">
              <w:rPr>
                <w:sz w:val="24"/>
                <w:szCs w:val="24"/>
              </w:rPr>
              <w:t xml:space="preserve"> (U</w:t>
            </w:r>
            <w:r w:rsidR="00FE248A">
              <w:rPr>
                <w:sz w:val="24"/>
                <w:szCs w:val="24"/>
              </w:rPr>
              <w:t>kra</w:t>
            </w:r>
            <w:r w:rsidR="0049638E">
              <w:rPr>
                <w:sz w:val="24"/>
                <w:szCs w:val="24"/>
              </w:rPr>
              <w:t>i</w:t>
            </w:r>
            <w:r w:rsidR="00FE248A">
              <w:rPr>
                <w:sz w:val="24"/>
                <w:szCs w:val="24"/>
              </w:rPr>
              <w:t>nian)</w:t>
            </w:r>
          </w:p>
        </w:tc>
      </w:tr>
      <w:tr w:rsidR="00FE248A" w14:paraId="152B399E" w14:textId="77777777" w:rsidTr="00C771DB">
        <w:tc>
          <w:tcPr>
            <w:tcW w:w="4675" w:type="dxa"/>
            <w:tcBorders>
              <w:top w:val="single" w:sz="4" w:space="0" w:color="auto"/>
            </w:tcBorders>
          </w:tcPr>
          <w:p w14:paraId="43200DA4" w14:textId="36637D9B" w:rsidR="00FE248A" w:rsidRPr="005179DE" w:rsidRDefault="00FE248A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In uncertain times, I usually expect the best.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3FB81C87" w14:textId="27038554" w:rsidR="00FE248A" w:rsidRPr="00FE248A" w:rsidRDefault="00FE248A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FE248A">
              <w:rPr>
                <w:rFonts w:ascii="Arial" w:eastAsia="Times New Roman" w:hAnsi="Arial" w:cs="Arial"/>
                <w:color w:val="000000"/>
                <w:szCs w:val="20"/>
              </w:rPr>
              <w:t>У непевних ситуаціях я зазвичай очікую кращого.</w:t>
            </w:r>
          </w:p>
        </w:tc>
      </w:tr>
      <w:tr w:rsidR="00FE248A" w14:paraId="5D11AC58" w14:textId="77777777" w:rsidTr="00C771DB">
        <w:tc>
          <w:tcPr>
            <w:tcW w:w="4675" w:type="dxa"/>
          </w:tcPr>
          <w:p w14:paraId="364E1C52" w14:textId="21D6726F" w:rsidR="00FE248A" w:rsidRPr="005179DE" w:rsidRDefault="00FE248A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If something can go wrong for me, it will.*</w:t>
            </w:r>
          </w:p>
        </w:tc>
        <w:tc>
          <w:tcPr>
            <w:tcW w:w="4675" w:type="dxa"/>
            <w:vAlign w:val="bottom"/>
          </w:tcPr>
          <w:p w14:paraId="6DA138EC" w14:textId="2F99357B" w:rsidR="00FE248A" w:rsidRPr="00FE248A" w:rsidRDefault="00FE248A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FE248A">
              <w:rPr>
                <w:rFonts w:ascii="Arial" w:eastAsia="Times New Roman" w:hAnsi="Arial" w:cs="Arial"/>
                <w:color w:val="000000"/>
                <w:szCs w:val="20"/>
              </w:rPr>
              <w:t>Якщо щось для мене може піти не так, саме це і станеться.</w:t>
            </w:r>
          </w:p>
        </w:tc>
      </w:tr>
      <w:tr w:rsidR="00FE248A" w14:paraId="7A979939" w14:textId="77777777" w:rsidTr="00C771DB">
        <w:tc>
          <w:tcPr>
            <w:tcW w:w="4675" w:type="dxa"/>
          </w:tcPr>
          <w:p w14:paraId="0A0D9A7E" w14:textId="3AF0DEF9" w:rsidR="00FE248A" w:rsidRPr="005179DE" w:rsidRDefault="00FE248A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I'm always optimistic about my future. </w:t>
            </w:r>
          </w:p>
        </w:tc>
        <w:tc>
          <w:tcPr>
            <w:tcW w:w="4675" w:type="dxa"/>
            <w:vAlign w:val="bottom"/>
          </w:tcPr>
          <w:p w14:paraId="46EC842D" w14:textId="21320480" w:rsidR="00FE248A" w:rsidRPr="00FE248A" w:rsidRDefault="00FE248A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FE248A">
              <w:rPr>
                <w:rFonts w:ascii="Arial" w:eastAsia="Times New Roman" w:hAnsi="Arial" w:cs="Arial"/>
                <w:color w:val="000000"/>
                <w:szCs w:val="20"/>
              </w:rPr>
              <w:t>Я завжди з оптимізмом дивлюсь у майбутнє.</w:t>
            </w:r>
          </w:p>
        </w:tc>
      </w:tr>
      <w:tr w:rsidR="00FE248A" w14:paraId="2A16FBD2" w14:textId="77777777" w:rsidTr="00C771DB">
        <w:tc>
          <w:tcPr>
            <w:tcW w:w="4675" w:type="dxa"/>
          </w:tcPr>
          <w:p w14:paraId="24DE089C" w14:textId="14AA578B" w:rsidR="00FE248A" w:rsidRPr="005179DE" w:rsidRDefault="00FE248A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hardly ever expect things to go my way.*</w:t>
            </w:r>
          </w:p>
        </w:tc>
        <w:tc>
          <w:tcPr>
            <w:tcW w:w="4675" w:type="dxa"/>
            <w:vAlign w:val="bottom"/>
          </w:tcPr>
          <w:p w14:paraId="74FD0789" w14:textId="2C1835F7" w:rsidR="00FE248A" w:rsidRPr="00FE248A" w:rsidRDefault="00FE248A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FE248A">
              <w:rPr>
                <w:rFonts w:ascii="Arial" w:eastAsia="Times New Roman" w:hAnsi="Arial" w:cs="Arial"/>
                <w:color w:val="000000"/>
                <w:szCs w:val="20"/>
              </w:rPr>
              <w:t>Я практично ніколи не очікую, що справи підуть саме так, як мені потрібно.</w:t>
            </w:r>
          </w:p>
        </w:tc>
      </w:tr>
      <w:tr w:rsidR="00FE248A" w14:paraId="601E2797" w14:textId="77777777" w:rsidTr="00C771DB">
        <w:tc>
          <w:tcPr>
            <w:tcW w:w="4675" w:type="dxa"/>
          </w:tcPr>
          <w:p w14:paraId="4EC7743D" w14:textId="27D49059" w:rsidR="00FE248A" w:rsidRPr="005179DE" w:rsidRDefault="00FE248A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rarely count on good things happening to me.*</w:t>
            </w:r>
          </w:p>
        </w:tc>
        <w:tc>
          <w:tcPr>
            <w:tcW w:w="4675" w:type="dxa"/>
            <w:vAlign w:val="bottom"/>
          </w:tcPr>
          <w:p w14:paraId="54C336E7" w14:textId="6ADA8819" w:rsidR="00FE248A" w:rsidRPr="00FE248A" w:rsidRDefault="00FE248A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FE248A">
              <w:rPr>
                <w:rFonts w:ascii="Arial" w:eastAsia="Times New Roman" w:hAnsi="Arial" w:cs="Arial"/>
                <w:color w:val="000000"/>
                <w:szCs w:val="20"/>
              </w:rPr>
              <w:t>Я рідко очікую, що зі мною станеться щось хороше.</w:t>
            </w:r>
          </w:p>
        </w:tc>
      </w:tr>
      <w:tr w:rsidR="00FE248A" w14:paraId="4F9BC8B9" w14:textId="77777777" w:rsidTr="00C771DB">
        <w:tc>
          <w:tcPr>
            <w:tcW w:w="4675" w:type="dxa"/>
          </w:tcPr>
          <w:p w14:paraId="7FE1A65E" w14:textId="20B276F5" w:rsidR="00FE248A" w:rsidRPr="005179DE" w:rsidRDefault="00FE248A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Overall, I expect more good things to happen to me than bad. </w:t>
            </w:r>
          </w:p>
        </w:tc>
        <w:tc>
          <w:tcPr>
            <w:tcW w:w="4675" w:type="dxa"/>
            <w:vAlign w:val="bottom"/>
          </w:tcPr>
          <w:p w14:paraId="0EB84E2D" w14:textId="1F339C7A" w:rsidR="00FE248A" w:rsidRPr="00FE248A" w:rsidRDefault="00FE248A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FE248A">
              <w:rPr>
                <w:rFonts w:ascii="Arial" w:eastAsia="Times New Roman" w:hAnsi="Arial" w:cs="Arial"/>
                <w:color w:val="000000"/>
                <w:szCs w:val="20"/>
              </w:rPr>
              <w:t>Загалом, я очікую, що зі мною станеться більше гарних речей, ніж поганих</w:t>
            </w:r>
          </w:p>
        </w:tc>
      </w:tr>
    </w:tbl>
    <w:p w14:paraId="0C6593AC" w14:textId="77777777" w:rsidR="00737CB8" w:rsidRDefault="00737CB8" w:rsidP="00737CB8">
      <w:r>
        <w:tab/>
        <w:t xml:space="preserve">* </w:t>
      </w:r>
      <w:r w:rsidRPr="006812AA">
        <w:rPr>
          <w:i/>
        </w:rPr>
        <w:t>items are reverse coded</w:t>
      </w:r>
    </w:p>
    <w:p w14:paraId="66B77C33" w14:textId="7F63141C" w:rsidR="0073129A" w:rsidRDefault="00460C2D"/>
    <w:p w14:paraId="170777E0" w14:textId="148E900A" w:rsidR="0049638E" w:rsidRDefault="0049638E"/>
    <w:p w14:paraId="3C3883EF" w14:textId="5F2A396B" w:rsidR="0049638E" w:rsidRDefault="0049638E"/>
    <w:p w14:paraId="71E9B6A7" w14:textId="2E111D61" w:rsidR="0049638E" w:rsidRDefault="0049638E"/>
    <w:p w14:paraId="61A0DDB0" w14:textId="7365A5C4" w:rsidR="0049638E" w:rsidRDefault="0049638E"/>
    <w:p w14:paraId="1D954192" w14:textId="02015123" w:rsidR="0049638E" w:rsidRDefault="0049638E"/>
    <w:p w14:paraId="0792700E" w14:textId="17E16F61" w:rsidR="0049638E" w:rsidRDefault="0049638E"/>
    <w:p w14:paraId="3E7A9FBD" w14:textId="014EF982" w:rsidR="0049638E" w:rsidRDefault="0049638E"/>
    <w:p w14:paraId="4DC691F2" w14:textId="55D9C0B6" w:rsidR="0049638E" w:rsidRDefault="0049638E"/>
    <w:p w14:paraId="1DC2FC95" w14:textId="5C609A46" w:rsidR="0049638E" w:rsidRDefault="0049638E"/>
    <w:p w14:paraId="010B4779" w14:textId="28C1B0D8" w:rsidR="0049638E" w:rsidRDefault="0049638E"/>
    <w:p w14:paraId="29AA17AD" w14:textId="7D5B1894" w:rsidR="0049638E" w:rsidRDefault="0049638E"/>
    <w:p w14:paraId="2ACAEE53" w14:textId="4625AE75" w:rsidR="0049638E" w:rsidRDefault="0049638E"/>
    <w:p w14:paraId="5E0CFC74" w14:textId="77777777" w:rsidR="0049638E" w:rsidRDefault="0049638E" w:rsidP="0049638E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333DC895" w14:textId="77777777" w:rsidR="0049638E" w:rsidRPr="0009341C" w:rsidRDefault="0049638E" w:rsidP="0049638E">
      <w:pPr>
        <w:rPr>
          <w:rFonts w:ascii="Times New Roman" w:eastAsia="Times New Roman" w:hAnsi="Times New Roman" w:cs="Times New Roman"/>
          <w:sz w:val="24"/>
          <w:szCs w:val="24"/>
        </w:rPr>
      </w:pPr>
      <w:r>
        <w:t>Lari</w:t>
      </w:r>
      <w:r w:rsidRPr="00EF786D">
        <w:t>sa Zhuravlova</w:t>
      </w:r>
      <w:r>
        <w:t xml:space="preserve">, </w:t>
      </w:r>
      <w:r w:rsidRPr="00EF786D">
        <w:rPr>
          <w:rFonts w:eastAsia="Times New Roman"/>
        </w:rPr>
        <w:t>Zhytomyr Ivan  Franko State University</w:t>
      </w:r>
      <w:r w:rsidRPr="0009341C">
        <w:t xml:space="preserve">, </w:t>
      </w:r>
      <w:r w:rsidRPr="0009341C">
        <w:rPr>
          <w:rFonts w:ascii="Times New Roman" w:eastAsia="Times New Roman" w:hAnsi="Times New Roman" w:cs="Times New Roman"/>
          <w:color w:val="545454"/>
          <w:shd w:val="clear" w:color="auto" w:fill="FFFFFF"/>
        </w:rPr>
        <w:t>Zhytomyr</w:t>
      </w:r>
    </w:p>
    <w:p w14:paraId="0B214A92" w14:textId="77777777" w:rsidR="0049638E" w:rsidRDefault="0049638E" w:rsidP="0049638E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eastAsiaTheme="minorEastAsia" w:hAnsi="Times" w:cs="Times"/>
          <w:lang w:eastAsia="zh-CN"/>
        </w:rPr>
      </w:pPr>
      <w:r>
        <w:rPr>
          <w:rFonts w:ascii="Times" w:eastAsiaTheme="minorEastAsia" w:hAnsi="Times" w:cs="Times"/>
          <w:lang w:eastAsia="zh-CN"/>
        </w:rPr>
        <w:t>Scheier, M. F., Carver, C. S., &amp; Bridges, M. W. (1994). Distinguishing optimism from neuroticism (and trait anxiety, self-mastery, and self-esteem): A re-evaluation of the Life Orientation Test. </w:t>
      </w:r>
      <w:r>
        <w:rPr>
          <w:rFonts w:ascii="Times" w:eastAsiaTheme="minorEastAsia" w:hAnsi="Times" w:cs="Times"/>
          <w:i/>
          <w:iCs/>
          <w:lang w:eastAsia="zh-CN"/>
        </w:rPr>
        <w:t>Journal of Personality and Social Psychology</w:t>
      </w:r>
      <w:r>
        <w:rPr>
          <w:rFonts w:ascii="Times" w:eastAsiaTheme="minorEastAsia" w:hAnsi="Times" w:cs="Times"/>
          <w:lang w:eastAsia="zh-CN"/>
        </w:rPr>
        <w:t>, 67, 1063-1078.</w:t>
      </w:r>
    </w:p>
    <w:p w14:paraId="3233BDC7" w14:textId="77777777" w:rsidR="00460C2D" w:rsidRDefault="00460C2D" w:rsidP="0049638E">
      <w:pPr>
        <w:spacing w:after="0" w:line="240" w:lineRule="auto"/>
        <w:rPr>
          <w:rFonts w:ascii="Times" w:eastAsiaTheme="minorEastAsia" w:hAnsi="Times" w:cs="Times"/>
          <w:lang w:eastAsia="zh-CN"/>
        </w:rPr>
      </w:pPr>
    </w:p>
    <w:p w14:paraId="20C5BD53" w14:textId="62A6C07F" w:rsidR="0049638E" w:rsidRPr="004A11AB" w:rsidRDefault="0049638E" w:rsidP="0049638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CFCD3D2" w14:textId="77777777" w:rsidR="0049638E" w:rsidRPr="004A11AB" w:rsidRDefault="0049638E" w:rsidP="0049638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A5701BE" w14:textId="77777777" w:rsidR="0049638E" w:rsidRPr="004A11AB" w:rsidRDefault="0049638E" w:rsidP="004963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26EAC9CA" w14:textId="77777777" w:rsidR="0049638E" w:rsidRPr="004A11AB" w:rsidRDefault="0049638E" w:rsidP="004963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184C1637" w14:textId="77777777" w:rsidR="0049638E" w:rsidRPr="004A11AB" w:rsidRDefault="0049638E" w:rsidP="004963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39FCE890" w14:textId="77777777" w:rsidR="0049638E" w:rsidRPr="004A11AB" w:rsidRDefault="0049638E" w:rsidP="0049638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3672B913" w14:textId="77777777" w:rsidR="0049638E" w:rsidRPr="004A11AB" w:rsidRDefault="0049638E" w:rsidP="0049638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A32E2CB" w14:textId="77777777" w:rsidR="0049638E" w:rsidRPr="004A11AB" w:rsidRDefault="0049638E" w:rsidP="0049638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3D337E3B" wp14:editId="7B7E7A44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ECE5B" w14:textId="77777777" w:rsidR="0049638E" w:rsidRDefault="0049638E" w:rsidP="0049638E"/>
    <w:sectPr w:rsidR="0049638E" w:rsidSect="003244C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757E2"/>
    <w:multiLevelType w:val="hybridMultilevel"/>
    <w:tmpl w:val="5DE2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975"/>
    <w:multiLevelType w:val="hybridMultilevel"/>
    <w:tmpl w:val="198C5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43AA2"/>
    <w:multiLevelType w:val="hybridMultilevel"/>
    <w:tmpl w:val="6644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E0991"/>
    <w:multiLevelType w:val="hybridMultilevel"/>
    <w:tmpl w:val="561E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4C"/>
    <w:rsid w:val="000F5C61"/>
    <w:rsid w:val="00280DF3"/>
    <w:rsid w:val="003244C7"/>
    <w:rsid w:val="00460C2D"/>
    <w:rsid w:val="0049638E"/>
    <w:rsid w:val="005179DE"/>
    <w:rsid w:val="00737CB8"/>
    <w:rsid w:val="009571D7"/>
    <w:rsid w:val="009B0773"/>
    <w:rsid w:val="00A8454C"/>
    <w:rsid w:val="00B95F84"/>
    <w:rsid w:val="00C566B4"/>
    <w:rsid w:val="00D233FA"/>
    <w:rsid w:val="00FC56D0"/>
    <w:rsid w:val="00F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8AE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1D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73"/>
    <w:pPr>
      <w:ind w:left="720"/>
      <w:contextualSpacing/>
    </w:pPr>
  </w:style>
  <w:style w:type="table" w:styleId="TableGrid">
    <w:name w:val="Table Grid"/>
    <w:basedOn w:val="TableNormal"/>
    <w:uiPriority w:val="39"/>
    <w:rsid w:val="007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Gardiner</dc:creator>
  <cp:keywords/>
  <dc:description/>
  <cp:lastModifiedBy>Kevin Nguyen</cp:lastModifiedBy>
  <cp:revision>4</cp:revision>
  <dcterms:created xsi:type="dcterms:W3CDTF">2017-10-20T18:27:00Z</dcterms:created>
  <dcterms:modified xsi:type="dcterms:W3CDTF">2018-05-11T02:54:00Z</dcterms:modified>
</cp:coreProperties>
</file>